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lang w:val="pl-PL"/>
        </w:rPr>
        <w:t xml:space="preserve">WYMAGANIA </w:t>
      </w: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lang w:val="pl-PL"/>
        </w:rPr>
        <w:t>Z JĘZYKA ANGIELSKIEGO</w:t>
      </w:r>
    </w:p>
    <w:p>
      <w:pPr>
        <w:pStyle w:val="Normal"/>
        <w:spacing w:lineRule="auto" w:line="276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lang w:val="pl-PL"/>
        </w:rPr>
        <w:t>W TRYBIE STACJONARNYM</w:t>
      </w:r>
    </w:p>
    <w:p>
      <w:pPr>
        <w:pStyle w:val="Normal"/>
        <w:spacing w:lineRule="auto" w:line="276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lang w:val="pl-PL"/>
        </w:rPr>
        <w:t xml:space="preserve">1.Ogólne założenia </w:t>
      </w:r>
    </w:p>
    <w:p>
      <w:pPr>
        <w:pStyle w:val="Normal"/>
        <w:spacing w:lineRule="auto" w:line="276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/>
        </w:rPr>
        <w:t xml:space="preserve">Do osiągnięcia odpowiedniego poziomu wiadomości i umiejętności z zakresu języka angielskiego uczeń podejmuje na zajęciach edukacyjnych i poza nimi, czyli w całym procesie kształcenia, działania wykazujące aktywność w różnych obszarach. Osiągnięcie celów założonych w przedmiotowym systemie oceniania i w podstawie programowej kształcenia ogólnego wymaga oceny ucznia na podstawie obserwacji wszystkich obszarów jego działalności związanych z językiem. Obszary te zostaną opisane w dalszej części przedmiotowego systemu oceniania. </w:t>
      </w:r>
    </w:p>
    <w:p>
      <w:pPr>
        <w:pStyle w:val="Normal"/>
        <w:spacing w:lineRule="auto" w:line="276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/>
        </w:rPr>
        <w:t>W ciągu roku szkolnego uczeń otrzymuje oceny zgodne z Wewnątrzszkolnym Systemem Oceniania oraz Przedmiotowym Systemem Oceniania z języków obcych.</w:t>
      </w:r>
    </w:p>
    <w:p>
      <w:pPr>
        <w:pStyle w:val="Normal"/>
        <w:spacing w:lineRule="auto" w:line="276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lang w:val="pl-PL"/>
        </w:rPr>
        <w:t>2. Cele: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76"/>
        <w:jc w:val="left"/>
        <w:rPr>
          <w:rFonts w:ascii="Calibri" w:hAnsi="Calibri" w:eastAsia="Calibri" w:cs="Calibri"/>
          <w:color w:val="00000A"/>
          <w:sz w:val="24"/>
          <w:szCs w:val="24"/>
          <w:lang w:val="pl-PL"/>
        </w:rPr>
      </w:pPr>
      <w:r>
        <w:rPr>
          <w:rFonts w:eastAsia="Calibri" w:cs="Calibri"/>
          <w:color w:val="00000A"/>
          <w:sz w:val="24"/>
          <w:szCs w:val="24"/>
          <w:lang w:val="pl-PL"/>
        </w:rPr>
        <w:t>motywowanie ucznia do dalszej, lepszej pracy</w:t>
      </w:r>
    </w:p>
    <w:p>
      <w:pPr>
        <w:pStyle w:val="ListParagraph"/>
        <w:numPr>
          <w:ilvl w:val="0"/>
          <w:numId w:val="1"/>
        </w:numPr>
        <w:spacing w:lineRule="auto" w:line="276"/>
        <w:jc w:val="left"/>
        <w:rPr>
          <w:rFonts w:ascii="Calibri" w:hAnsi="Calibri" w:eastAsia="Calibri" w:cs="Calibri"/>
          <w:color w:val="00000A"/>
          <w:sz w:val="24"/>
          <w:szCs w:val="24"/>
          <w:lang w:val="pl-PL"/>
        </w:rPr>
      </w:pPr>
      <w:r>
        <w:rPr>
          <w:rFonts w:eastAsia="Calibri" w:cs="Calibri"/>
          <w:color w:val="00000A"/>
          <w:sz w:val="24"/>
          <w:szCs w:val="24"/>
          <w:lang w:val="pl-PL"/>
        </w:rPr>
        <w:t xml:space="preserve">pomoc uczniowi w ukierunkowaniu zainteresowań </w:t>
      </w:r>
      <w:r>
        <w:rPr/>
        <w:tab/>
      </w:r>
    </w:p>
    <w:p>
      <w:pPr>
        <w:pStyle w:val="ListParagraph"/>
        <w:numPr>
          <w:ilvl w:val="0"/>
          <w:numId w:val="1"/>
        </w:numPr>
        <w:spacing w:lineRule="auto" w:line="276"/>
        <w:jc w:val="left"/>
        <w:rPr>
          <w:rFonts w:ascii="Calibri" w:hAnsi="Calibri" w:eastAsia="Calibri" w:cs="Calibri"/>
          <w:color w:val="00000A"/>
          <w:sz w:val="24"/>
          <w:szCs w:val="24"/>
          <w:lang w:val="pl-PL"/>
        </w:rPr>
      </w:pPr>
      <w:r>
        <w:rPr>
          <w:rFonts w:eastAsia="Calibri" w:cs="Calibri"/>
          <w:color w:val="00000A"/>
          <w:sz w:val="24"/>
          <w:szCs w:val="24"/>
          <w:lang w:val="pl-PL"/>
        </w:rPr>
        <w:t>pomoc uczniowi w samodzielnym planowaniu własnego rozwoju</w:t>
      </w:r>
    </w:p>
    <w:p>
      <w:pPr>
        <w:pStyle w:val="ListParagraph"/>
        <w:numPr>
          <w:ilvl w:val="0"/>
          <w:numId w:val="1"/>
        </w:numPr>
        <w:spacing w:lineRule="auto" w:line="276"/>
        <w:jc w:val="left"/>
        <w:rPr>
          <w:rFonts w:ascii="Calibri" w:hAnsi="Calibri" w:eastAsia="Calibri" w:cs="Calibri"/>
          <w:color w:val="00000A"/>
          <w:sz w:val="24"/>
          <w:szCs w:val="24"/>
          <w:lang w:val="pl-PL"/>
        </w:rPr>
      </w:pPr>
      <w:r>
        <w:rPr>
          <w:rFonts w:eastAsia="Calibri" w:cs="Calibri"/>
          <w:color w:val="00000A"/>
          <w:sz w:val="24"/>
          <w:szCs w:val="24"/>
          <w:lang w:val="pl-PL"/>
        </w:rPr>
        <w:t>dostarczenie uczniom i rodzicom informacji o postępach lub trudnościach w nauce</w:t>
      </w:r>
    </w:p>
    <w:p>
      <w:pPr>
        <w:pStyle w:val="ListParagraph"/>
        <w:numPr>
          <w:ilvl w:val="0"/>
          <w:numId w:val="1"/>
        </w:numPr>
        <w:spacing w:lineRule="auto" w:line="276"/>
        <w:jc w:val="left"/>
        <w:rPr>
          <w:rFonts w:ascii="Calibri" w:hAnsi="Calibri" w:eastAsia="Calibri" w:cs="Calibri"/>
          <w:color w:val="00000A"/>
          <w:sz w:val="24"/>
          <w:szCs w:val="24"/>
          <w:lang w:val="pl-PL"/>
        </w:rPr>
      </w:pPr>
      <w:r>
        <w:rPr>
          <w:rFonts w:eastAsia="Calibri" w:cs="Calibri"/>
          <w:color w:val="00000A"/>
          <w:sz w:val="24"/>
          <w:szCs w:val="24"/>
          <w:lang w:val="pl-PL"/>
        </w:rPr>
        <w:t>promowanie ucznia zdolnego</w:t>
      </w:r>
    </w:p>
    <w:p>
      <w:pPr>
        <w:pStyle w:val="ListParagraph"/>
        <w:numPr>
          <w:ilvl w:val="0"/>
          <w:numId w:val="1"/>
        </w:numPr>
        <w:spacing w:lineRule="auto" w:line="276"/>
        <w:jc w:val="left"/>
        <w:rPr>
          <w:rFonts w:ascii="Calibri" w:hAnsi="Calibri" w:eastAsia="Calibri" w:cs="Calibri"/>
          <w:color w:val="00000A"/>
          <w:sz w:val="24"/>
          <w:szCs w:val="24"/>
          <w:lang w:val="pl-PL"/>
        </w:rPr>
      </w:pPr>
      <w:r>
        <w:rPr>
          <w:rFonts w:eastAsia="Calibri" w:cs="Calibri"/>
          <w:color w:val="00000A"/>
          <w:sz w:val="24"/>
          <w:szCs w:val="24"/>
          <w:lang w:val="pl-PL"/>
        </w:rPr>
        <w:t>zwrócenie uwagi na ucznia mającego trudności w nauce</w:t>
      </w:r>
    </w:p>
    <w:p>
      <w:pPr>
        <w:pStyle w:val="ListParagraph"/>
        <w:numPr>
          <w:ilvl w:val="0"/>
          <w:numId w:val="1"/>
        </w:numPr>
        <w:spacing w:lineRule="auto" w:line="276"/>
        <w:jc w:val="left"/>
        <w:rPr>
          <w:rFonts w:ascii="Calibri" w:hAnsi="Calibri" w:eastAsia="Calibri" w:cs="Calibri"/>
          <w:color w:val="00000A"/>
          <w:sz w:val="24"/>
          <w:szCs w:val="24"/>
          <w:lang w:val="pl-PL"/>
        </w:rPr>
      </w:pPr>
      <w:r>
        <w:rPr>
          <w:rFonts w:eastAsia="Calibri" w:cs="Calibri"/>
          <w:color w:val="00000A"/>
          <w:sz w:val="24"/>
          <w:szCs w:val="24"/>
          <w:lang w:val="pl-PL"/>
        </w:rPr>
        <w:t xml:space="preserve">umożliwienie </w:t>
      </w:r>
      <w:r>
        <w:rPr/>
        <w:tab/>
      </w:r>
      <w:r>
        <w:rPr>
          <w:rFonts w:eastAsia="Calibri" w:cs="Calibri"/>
          <w:color w:val="00000A"/>
          <w:sz w:val="24"/>
          <w:szCs w:val="24"/>
          <w:lang w:val="pl-PL"/>
        </w:rPr>
        <w:t>nauczycielowi doboru metod i form pracy z uczniem</w:t>
      </w:r>
    </w:p>
    <w:p>
      <w:pPr>
        <w:pStyle w:val="Normal"/>
        <w:spacing w:lineRule="auto" w:line="276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lang w:val="pl-PL"/>
        </w:rPr>
        <w:t>3. Sprawności i umiejętności podlegające ocenie: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76"/>
        <w:jc w:val="left"/>
        <w:rPr>
          <w:rFonts w:ascii="Calibri" w:hAnsi="Calibri" w:eastAsia="Calibri" w:cs="Calibri"/>
          <w:color w:val="00000A"/>
          <w:sz w:val="24"/>
          <w:szCs w:val="24"/>
          <w:lang w:val="pl-PL"/>
        </w:rPr>
      </w:pPr>
      <w:r>
        <w:rPr>
          <w:rFonts w:eastAsia="Calibri" w:cs="Calibri"/>
          <w:color w:val="00000A"/>
          <w:sz w:val="24"/>
          <w:szCs w:val="24"/>
          <w:lang w:val="pl-PL"/>
        </w:rPr>
        <w:t>wypowiedź ustna</w:t>
      </w:r>
    </w:p>
    <w:p>
      <w:pPr>
        <w:pStyle w:val="ListParagraph"/>
        <w:numPr>
          <w:ilvl w:val="0"/>
          <w:numId w:val="1"/>
        </w:numPr>
        <w:spacing w:lineRule="auto" w:line="276"/>
        <w:jc w:val="left"/>
        <w:rPr>
          <w:rFonts w:ascii="Calibri" w:hAnsi="Calibri" w:eastAsia="Calibri" w:cs="Calibri"/>
          <w:color w:val="00000A"/>
          <w:sz w:val="24"/>
          <w:szCs w:val="24"/>
          <w:lang w:val="pl-PL"/>
        </w:rPr>
      </w:pPr>
      <w:r>
        <w:rPr>
          <w:rFonts w:eastAsia="Calibri" w:cs="Calibri"/>
          <w:color w:val="00000A"/>
          <w:sz w:val="24"/>
          <w:szCs w:val="24"/>
          <w:lang w:val="pl-PL"/>
        </w:rPr>
        <w:t>wypowiedź pisemna</w:t>
      </w:r>
    </w:p>
    <w:p>
      <w:pPr>
        <w:pStyle w:val="ListParagraph"/>
        <w:numPr>
          <w:ilvl w:val="0"/>
          <w:numId w:val="1"/>
        </w:numPr>
        <w:spacing w:lineRule="auto" w:line="276"/>
        <w:jc w:val="left"/>
        <w:rPr>
          <w:rFonts w:ascii="Calibri" w:hAnsi="Calibri" w:eastAsia="Calibri" w:cs="Calibri"/>
          <w:color w:val="00000A"/>
          <w:sz w:val="24"/>
          <w:szCs w:val="24"/>
          <w:lang w:val="pl-PL"/>
        </w:rPr>
      </w:pPr>
      <w:r>
        <w:rPr>
          <w:rFonts w:eastAsia="Calibri" w:cs="Calibri"/>
          <w:color w:val="00000A"/>
          <w:sz w:val="24"/>
          <w:szCs w:val="24"/>
          <w:lang w:val="pl-PL"/>
        </w:rPr>
        <w:t>sprawność rozumienia tekstu czytanego</w:t>
      </w:r>
    </w:p>
    <w:p>
      <w:pPr>
        <w:pStyle w:val="ListParagraph"/>
        <w:numPr>
          <w:ilvl w:val="0"/>
          <w:numId w:val="1"/>
        </w:numPr>
        <w:spacing w:lineRule="auto" w:line="276"/>
        <w:jc w:val="left"/>
        <w:rPr>
          <w:rFonts w:ascii="Calibri" w:hAnsi="Calibri" w:eastAsia="Calibri" w:cs="Calibri"/>
          <w:color w:val="00000A"/>
          <w:sz w:val="24"/>
          <w:szCs w:val="24"/>
          <w:lang w:val="pl-PL"/>
        </w:rPr>
      </w:pPr>
      <w:r>
        <w:rPr>
          <w:rFonts w:eastAsia="Calibri" w:cs="Calibri"/>
          <w:color w:val="00000A"/>
          <w:sz w:val="24"/>
          <w:szCs w:val="24"/>
          <w:lang w:val="pl-PL"/>
        </w:rPr>
        <w:t>sprawność rozumienia tekstu słuchanego</w:t>
      </w:r>
    </w:p>
    <w:p>
      <w:pPr>
        <w:pStyle w:val="ListParagraph"/>
        <w:numPr>
          <w:ilvl w:val="0"/>
          <w:numId w:val="1"/>
        </w:numPr>
        <w:spacing w:lineRule="auto" w:line="276"/>
        <w:jc w:val="left"/>
        <w:rPr>
          <w:rFonts w:ascii="Calibri" w:hAnsi="Calibri" w:eastAsia="Calibri" w:cs="Calibri"/>
          <w:color w:val="00000A"/>
          <w:sz w:val="24"/>
          <w:szCs w:val="24"/>
          <w:lang w:val="pl-PL"/>
        </w:rPr>
      </w:pPr>
      <w:r>
        <w:rPr>
          <w:rFonts w:eastAsia="Calibri" w:cs="Calibri"/>
          <w:color w:val="00000A"/>
          <w:sz w:val="24"/>
          <w:szCs w:val="24"/>
          <w:lang w:val="pl-PL"/>
        </w:rPr>
        <w:t>umiejętność stosowania struktur języka i słownictwa</w:t>
      </w:r>
    </w:p>
    <w:p>
      <w:pPr>
        <w:pStyle w:val="Normal"/>
        <w:spacing w:lineRule="auto" w:line="276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/>
        </w:rPr>
        <w:t>Uczeń może uzyskać dodatkowe oceny wykazując szczególne zaangażowanie w proces nauki.</w:t>
      </w:r>
    </w:p>
    <w:p>
      <w:pPr>
        <w:pStyle w:val="Normal"/>
        <w:spacing w:lineRule="auto" w:line="276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lang w:val="pl-PL"/>
        </w:rPr>
        <w:t>Prace pisemne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/>
        </w:rPr>
        <w:t xml:space="preserve"> oceniane są według skali punktowej. Aby uzyskać ocenę pozytywną uczeń powinien osiągnąć co najmniej </w:t>
      </w: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lang w:val="pl-PL"/>
        </w:rPr>
        <w:t>50%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/>
        </w:rPr>
        <w:t xml:space="preserve"> poprawnych odpowiedzi.</w:t>
      </w:r>
    </w:p>
    <w:p>
      <w:pPr>
        <w:pStyle w:val="Normal"/>
        <w:spacing w:lineRule="auto" w:line="276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/>
        </w:rPr>
        <w:t>Bardzo dobry- 90%-100%</w:t>
      </w:r>
    </w:p>
    <w:p>
      <w:pPr>
        <w:pStyle w:val="Normal"/>
        <w:spacing w:lineRule="auto" w:line="276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/>
        </w:rPr>
        <w:t>Dobry- 74%-89%</w:t>
      </w:r>
    </w:p>
    <w:p>
      <w:pPr>
        <w:pStyle w:val="Normal"/>
        <w:spacing w:lineRule="auto" w:line="276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/>
        </w:rPr>
        <w:t>Dostateczny- 58%- 73%</w:t>
      </w:r>
    </w:p>
    <w:p>
      <w:pPr>
        <w:pStyle w:val="Normal"/>
        <w:spacing w:lineRule="auto" w:line="276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/>
        </w:rPr>
        <w:t>Dopuszczający- 50%- 57%</w:t>
      </w:r>
    </w:p>
    <w:p>
      <w:pPr>
        <w:pStyle w:val="Normal"/>
        <w:spacing w:lineRule="auto" w:line="276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/>
        </w:rPr>
        <w:t>Niedostateczny- 0%- 49%</w:t>
      </w:r>
    </w:p>
    <w:p>
      <w:pPr>
        <w:pStyle w:val="Normal"/>
        <w:spacing w:lineRule="auto" w:line="276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lang w:val="pl-PL"/>
        </w:rPr>
        <w:t xml:space="preserve">Uczeń nieobecny podczas sprawdzianu 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/>
        </w:rPr>
        <w:t>ma obowiązek napisać go na następnej lekcji.</w:t>
      </w:r>
    </w:p>
    <w:p>
      <w:pPr>
        <w:pStyle w:val="Normal"/>
        <w:spacing w:lineRule="auto" w:line="276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/>
        </w:rPr>
        <w:t xml:space="preserve">Termin </w:t>
      </w: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lang w:val="pl-PL"/>
        </w:rPr>
        <w:t>poprawy sprawdzianu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/>
        </w:rPr>
        <w:t xml:space="preserve"> w przypadku oceny niedostatecznej to 1 tydzień.</w:t>
      </w:r>
    </w:p>
    <w:p>
      <w:pPr>
        <w:pStyle w:val="Normal"/>
        <w:spacing w:lineRule="auto" w:line="276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/>
        </w:rPr>
        <w:t xml:space="preserve">W związku z funkcjonowaniem dziennika elektronicznego, </w:t>
      </w: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lang w:val="pl-PL"/>
        </w:rPr>
        <w:t>nie ma możliwości zmiany ustalonego terminu sprawdzianu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/>
        </w:rPr>
        <w:t xml:space="preserve"> (z wyjątkiem zdarzeń losowych).</w:t>
      </w:r>
    </w:p>
    <w:p>
      <w:pPr>
        <w:pStyle w:val="Normal"/>
        <w:spacing w:lineRule="auto" w:line="276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lang w:val="pl-PL"/>
        </w:rPr>
        <w:t>Szczegółowe kryteria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lang w:val="pl-PL"/>
        </w:rPr>
        <w:t>oceniania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/>
        </w:rPr>
        <w:t xml:space="preserve"> zgodne z Wewnątrzszkolnym Systemem Oceniania oraz Przedmiotowym Systemem Oceniania z języków obcych zostały ustalone przez Komisję Języków Obcych.</w:t>
      </w:r>
    </w:p>
    <w:p>
      <w:pPr>
        <w:pStyle w:val="Normal"/>
        <w:spacing w:lineRule="auto" w:line="259"/>
        <w:jc w:val="left"/>
        <w:rPr/>
      </w:pPr>
      <w:r>
        <w:rPr>
          <w:rFonts w:eastAsia="Calibri" w:cs="Calibri"/>
          <w:color w:val="00000A"/>
          <w:sz w:val="24"/>
          <w:szCs w:val="24"/>
          <w:lang w:val="pl-PL"/>
        </w:rPr>
        <w:t xml:space="preserve">· wypowiedź ustna </w:t>
      </w:r>
    </w:p>
    <w:p>
      <w:pPr>
        <w:pStyle w:val="Normal"/>
        <w:spacing w:lineRule="auto" w:line="259"/>
        <w:jc w:val="left"/>
        <w:rPr/>
      </w:pPr>
      <w:r>
        <w:rPr>
          <w:rFonts w:eastAsia="Calibri" w:cs="Calibri"/>
          <w:color w:val="00000A"/>
          <w:sz w:val="24"/>
          <w:szCs w:val="24"/>
          <w:lang w:val="pl-PL"/>
        </w:rPr>
        <w:t>· wypowiedź pisemna</w:t>
      </w:r>
    </w:p>
    <w:p>
      <w:pPr>
        <w:pStyle w:val="Normal"/>
        <w:spacing w:lineRule="auto" w:line="259"/>
        <w:jc w:val="left"/>
        <w:rPr/>
      </w:pPr>
      <w:r>
        <w:rPr>
          <w:rFonts w:eastAsia="Calibri" w:cs="Calibri"/>
          <w:color w:val="00000A"/>
          <w:sz w:val="24"/>
          <w:szCs w:val="24"/>
          <w:lang w:val="pl-PL"/>
        </w:rPr>
        <w:t>· zadanie domowe</w:t>
      </w:r>
    </w:p>
    <w:p>
      <w:pPr>
        <w:pStyle w:val="Normal"/>
        <w:spacing w:lineRule="auto" w:line="259"/>
        <w:jc w:val="left"/>
        <w:rPr/>
      </w:pPr>
      <w:r>
        <w:rPr>
          <w:rFonts w:eastAsia="Calibri" w:cs="Calibri"/>
          <w:color w:val="00000A"/>
          <w:sz w:val="24"/>
          <w:szCs w:val="24"/>
          <w:lang w:val="pl-PL"/>
        </w:rPr>
        <w:t xml:space="preserve">· testy i sprawdziany </w:t>
      </w:r>
    </w:p>
    <w:p>
      <w:pPr>
        <w:pStyle w:val="Normal"/>
        <w:spacing w:lineRule="auto" w:line="259"/>
        <w:jc w:val="left"/>
        <w:rPr/>
      </w:pPr>
      <w:r>
        <w:rPr>
          <w:rFonts w:eastAsia="Calibri" w:cs="Calibri"/>
          <w:color w:val="00000A"/>
          <w:sz w:val="24"/>
          <w:szCs w:val="24"/>
          <w:lang w:val="pl-PL"/>
        </w:rPr>
        <w:t xml:space="preserve">· aktywność </w:t>
      </w:r>
    </w:p>
    <w:p>
      <w:pPr>
        <w:pStyle w:val="Normal"/>
        <w:spacing w:lineRule="auto" w:line="259"/>
        <w:jc w:val="left"/>
        <w:rPr/>
      </w:pPr>
      <w:r>
        <w:rPr>
          <w:rFonts w:eastAsia="Calibri" w:cs="Calibri"/>
          <w:color w:val="00000A"/>
          <w:sz w:val="24"/>
          <w:szCs w:val="24"/>
          <w:lang w:val="pl-PL"/>
        </w:rPr>
        <w:t>· inne (referaty, olimpiady, projekty)</w:t>
      </w:r>
    </w:p>
    <w:p>
      <w:pPr>
        <w:pStyle w:val="Normal"/>
        <w:spacing w:lineRule="auto" w:line="276"/>
        <w:jc w:val="left"/>
        <w:rPr/>
      </w:pPr>
      <w:r>
        <w:rPr/>
      </w:r>
    </w:p>
    <w:p>
      <w:pPr>
        <w:pStyle w:val="Normal"/>
        <w:spacing w:lineRule="auto" w:line="276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lang w:val="pl-PL"/>
        </w:rPr>
        <w:t>Procedura podwyższania oceny śródrocznej / rocznej</w:t>
      </w:r>
    </w:p>
    <w:p>
      <w:pPr>
        <w:pStyle w:val="Normal"/>
        <w:spacing w:lineRule="auto" w:line="276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/>
        </w:rPr>
        <w:t>Uczeń na własną prośbę może ubiegać się o podwyższanie oceny śródrocznej / rocznej jeżeli: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76"/>
        <w:jc w:val="left"/>
        <w:rPr>
          <w:rFonts w:ascii="Calibri" w:hAnsi="Calibri" w:eastAsia="Calibri" w:cs="Calibri"/>
          <w:color w:val="00000A"/>
          <w:sz w:val="24"/>
          <w:szCs w:val="24"/>
          <w:lang w:val="pl-PL"/>
        </w:rPr>
      </w:pPr>
      <w:r>
        <w:rPr>
          <w:rFonts w:eastAsia="Calibri" w:cs="Calibri"/>
          <w:color w:val="00000A"/>
          <w:sz w:val="24"/>
          <w:szCs w:val="24"/>
          <w:lang w:val="pl-PL"/>
        </w:rPr>
        <w:t>systematyczne uczęszczał na zajęcia lekcyjne</w:t>
      </w:r>
    </w:p>
    <w:p>
      <w:pPr>
        <w:pStyle w:val="ListParagraph"/>
        <w:numPr>
          <w:ilvl w:val="0"/>
          <w:numId w:val="1"/>
        </w:numPr>
        <w:spacing w:lineRule="auto" w:line="276"/>
        <w:jc w:val="left"/>
        <w:rPr>
          <w:rFonts w:ascii="Calibri" w:hAnsi="Calibri" w:eastAsia="Calibri" w:cs="Calibri"/>
          <w:color w:val="00000A"/>
          <w:sz w:val="24"/>
          <w:szCs w:val="24"/>
          <w:lang w:val="pl-PL"/>
        </w:rPr>
      </w:pPr>
      <w:r>
        <w:rPr>
          <w:rFonts w:eastAsia="Calibri" w:cs="Calibri"/>
          <w:color w:val="00000A"/>
          <w:sz w:val="24"/>
          <w:szCs w:val="24"/>
          <w:lang w:val="pl-PL"/>
        </w:rPr>
        <w:t>sumienne wypełniał obowiązki uczniowskie</w:t>
      </w:r>
    </w:p>
    <w:p>
      <w:pPr>
        <w:pStyle w:val="ListParagraph"/>
        <w:numPr>
          <w:ilvl w:val="0"/>
          <w:numId w:val="1"/>
        </w:numPr>
        <w:spacing w:lineRule="auto" w:line="276"/>
        <w:jc w:val="left"/>
        <w:rPr>
          <w:rFonts w:ascii="Calibri" w:hAnsi="Calibri" w:eastAsia="Calibri" w:cs="Calibri"/>
          <w:color w:val="00000A"/>
          <w:sz w:val="24"/>
          <w:szCs w:val="24"/>
          <w:lang w:val="pl-PL"/>
        </w:rPr>
      </w:pPr>
      <w:r>
        <w:rPr>
          <w:rFonts w:eastAsia="Calibri" w:cs="Calibri"/>
          <w:color w:val="00000A"/>
          <w:sz w:val="24"/>
          <w:szCs w:val="24"/>
          <w:lang w:val="pl-PL"/>
        </w:rPr>
        <w:t>aktywnie uczestniczył w lekcjach</w:t>
      </w:r>
    </w:p>
    <w:p>
      <w:pPr>
        <w:pStyle w:val="ListParagraph"/>
        <w:numPr>
          <w:ilvl w:val="0"/>
          <w:numId w:val="1"/>
        </w:numPr>
        <w:spacing w:lineRule="auto" w:line="276"/>
        <w:jc w:val="left"/>
        <w:rPr>
          <w:rFonts w:ascii="Calibri" w:hAnsi="Calibri" w:eastAsia="Calibri" w:cs="Calibri"/>
          <w:color w:val="00000A"/>
          <w:sz w:val="24"/>
          <w:szCs w:val="24"/>
          <w:lang w:val="pl-PL"/>
        </w:rPr>
      </w:pPr>
      <w:r>
        <w:rPr>
          <w:rFonts w:eastAsia="Calibri" w:cs="Calibri"/>
          <w:color w:val="00000A"/>
          <w:sz w:val="24"/>
          <w:szCs w:val="24"/>
          <w:lang w:val="pl-PL"/>
        </w:rPr>
        <w:t>przystąpił do sprawdzianu wiadomości i umiejętności w zakresie i terminie wyznaczonym przez nauczyciela oraz uzyskał wynik wystarczający do podwyższenia oceny zgodnie z określonymi zasadami punktacji.</w:t>
      </w:r>
    </w:p>
    <w:p>
      <w:pPr>
        <w:pStyle w:val="Normal"/>
        <w:spacing w:lineRule="auto" w:line="276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lang w:val="pl-PL"/>
        </w:rPr>
        <w:t>Egzamin poprawkowy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/>
        </w:rPr>
        <w:t xml:space="preserve"> z języka angielskiego składa się z części pisemnej i ustnej. Egzamin obejmuje materiał zrealizowany w danej klasie. Szczegółowy zakres materiału oraz zestawy egzaminacyjne przygotowuje nauczyciel uczący danego ucznia. Uczeń przystępujący do egzaminu poprawkowego podlega ocenie według kryteriów Wewnątrzszkolnego Systemu Oceniania oraz Przedmiotowego Systemu Oceniania z języka angielskiego.</w:t>
      </w:r>
    </w:p>
    <w:p>
      <w:pPr>
        <w:pStyle w:val="Normal"/>
        <w:spacing w:lineRule="auto" w:line="276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lang w:val="pl-PL"/>
        </w:rPr>
        <w:t xml:space="preserve">Kryteria ocen </w:t>
      </w:r>
    </w:p>
    <w:p>
      <w:pPr>
        <w:pStyle w:val="Normal"/>
        <w:spacing w:lineRule="auto" w:line="276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/>
        </w:rPr>
        <w:t>Ocenie podlegają:</w:t>
      </w:r>
    </w:p>
    <w:p>
      <w:pPr>
        <w:pStyle w:val="Normal"/>
        <w:spacing w:lineRule="auto" w:line="276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/>
        </w:rPr>
        <w:t>1. umiejętność komunikowania się w języku angielskim;</w:t>
      </w:r>
    </w:p>
    <w:p>
      <w:pPr>
        <w:pStyle w:val="Normal"/>
        <w:spacing w:lineRule="auto" w:line="276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/>
        </w:rPr>
        <w:t>2. stopień rozwoju umiejętności językowych;</w:t>
      </w:r>
    </w:p>
    <w:p>
      <w:pPr>
        <w:pStyle w:val="Normal"/>
        <w:spacing w:lineRule="auto" w:line="276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/>
        </w:rPr>
        <w:t>3. znajomość języka i kulturoznawstwa;</w:t>
      </w:r>
    </w:p>
    <w:p>
      <w:pPr>
        <w:pStyle w:val="Normal"/>
        <w:spacing w:lineRule="auto" w:line="276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lang w:val="pl-PL"/>
        </w:rPr>
        <w:t>Ocena celująca</w:t>
      </w:r>
    </w:p>
    <w:p>
      <w:pPr>
        <w:pStyle w:val="Normal"/>
        <w:spacing w:lineRule="auto" w:line="276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/>
        </w:rPr>
        <w:t>Uczeń operuje złożonymi strukturami gramatycznymi, dysponuje obszernym zakresem słownictwa dla wyrażenia swoich myśli i idei, znajomość gramatyki języka angielskiego, słownictwo oraz szeroki zakres wiedzy na temat kulturoznawstwa krajów anglojęzycznych. Dodatkowym czynnikiem promującym ucznia na ocenę celującą jest uczestnictwo w olimpiadach języka angielskiego oraz. konkursach międzyszkolnych.</w:t>
      </w:r>
      <w:r>
        <w:rPr/>
        <w:br/>
      </w:r>
    </w:p>
    <w:p>
      <w:pPr>
        <w:pStyle w:val="Normal"/>
        <w:spacing w:lineRule="auto" w:line="276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lang w:val="pl-PL"/>
        </w:rPr>
        <w:t>Ocena bardzo dobra</w:t>
      </w:r>
    </w:p>
    <w:p>
      <w:pPr>
        <w:pStyle w:val="Normal"/>
        <w:spacing w:lineRule="auto" w:line="276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/>
        </w:rPr>
        <w:t>Uczeń powinien operować złożonymi strukturami gramatycznymi, budować spójne i logiczne zdania, w pracach pisemnych zawierać istotne punkty, posługiwać się prawidłową pisownią i interpunkcją, organizować w logiczną całość tekst. Teksty nie mogą ulegać interferencji języka polskiego. Uczeń powinien posługiwać się szerokim zakresem słownictwa odpowiednio do zadania, używać poprawnie elementów słownictwa i gramatyki o charakterze złożonym. Uczeń powinien zrozumieć ogólny sens różnorodnych tekstów i rozmów, a ponad to wydobyć informacje kryjące się w tekście. Uczeń z łatwością powinien określić kontekst rozmowy, wydobyć potrzebne informacje i przekształcić je w formę pisemną bądź relację ustną. Przekazywanie wiadomości przez ucznia powinno być spójne i płynne, bez zawahań, opatrzone poprawnym gramatycznie i leksykalnie językiem.</w:t>
      </w:r>
    </w:p>
    <w:p>
      <w:pPr>
        <w:pStyle w:val="Normal"/>
        <w:spacing w:lineRule="auto" w:line="276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lang w:val="pl-PL"/>
        </w:rPr>
        <w:t>Ocena dobra</w:t>
      </w:r>
    </w:p>
    <w:p>
      <w:pPr>
        <w:pStyle w:val="Normal"/>
        <w:spacing w:lineRule="auto" w:line="276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/>
        </w:rPr>
        <w:t xml:space="preserve">Uczeń powinien operować poprawnie większością struktur gramatycznych, budować zdania w większości wypadków spójne i poprawne, na ogół używać szerokiego zakresu słownictwa odpowiedniego do zadania, uczeń powinien poprawnie używać niedużej ilości elementów słownictwa o charakterze abstrakcyjnym i złożonym, powinien zrozumieć ogólny sens różnorodnych tekstów i rozmów, powinien zrozumieć większość kluczowych informacji w różnorodnych tekstach i rozmowach. Z kontekstu rozmowy uczeń powinien wydobyć ważniejsze informacje i przekształcić je w formę pisemną. Polecenia nauczyciela powinny być zrozumiane z powodzeniem, bez problemów. Wypowiedź ustna powinna być spójna i logiczna, w miarę poprawna językowo. Uczeń w naturalny sposób powinien zabierać głos w dyskusji. Wypowiedzi pisemne powinny zawierać pełne, logiczne zdania, proste struktury gramatyczne i w miarę bogate słownictwo. Wypowiedzi pisemne powinny być na ogół dobrze zorganizowane, spójne, z prawidłową pisownią i interpunkcją. </w:t>
      </w:r>
    </w:p>
    <w:p>
      <w:pPr>
        <w:pStyle w:val="Normal"/>
        <w:spacing w:lineRule="auto" w:line="276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lang w:val="pl-PL"/>
        </w:rPr>
        <w:t>Ocena dostateczna</w:t>
      </w:r>
    </w:p>
    <w:p>
      <w:pPr>
        <w:pStyle w:val="Normal"/>
        <w:spacing w:lineRule="auto" w:line="276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/>
        </w:rPr>
        <w:t>Uczeń powinien operować poprawnie podstawowymi strukturami gramatycznymi, budować zdania spójnie używając słownictwa odpowiedniego do zadania, używać poprawnie ograniczonego zasobu słownictwa. Uczeń powinien zrozumieć ogólny sens prostych tekstów i rozmów, zrozumieć cześć kluczowych informacji w różnorodnych tekstach i rozmowach oraz przekształcić je w formę pisemną. Polecenia nauczyciela powinny być zazwyczaj zrozumiane. Wypowiedź pisemna powinna zawierać pełne zdania, proste struktury i słownictwo, pisownia powinna być poprawna, w interpunkcji dopuszczalne są nieliczne błędy.</w:t>
      </w:r>
    </w:p>
    <w:p>
      <w:pPr>
        <w:pStyle w:val="Normal"/>
        <w:spacing w:lineRule="auto" w:line="276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lang w:val="pl-PL"/>
        </w:rPr>
        <w:t>Ocena dopuszczająca</w:t>
      </w:r>
    </w:p>
    <w:p>
      <w:pPr>
        <w:pStyle w:val="Normal"/>
        <w:spacing w:lineRule="auto" w:line="276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/>
        </w:rPr>
        <w:t>Uczeń powinien operować niektórymi prostymi strukturami gramatycznymi, budować proste zdania i pisać krótkie wypowiedzi, dysponując niewielkim zasobem słownictwa. Uczeń powinien zrozumieć ogólny sens prostych tekstów, rozmów, a ponad to powinien wydobyć kilka kluczowych informacji i przekształcić je w formę pisemną. Uczeń powinien zrozumieć polecenia nauczyciela, ale może potrzebować pomocy lub podpowiedzi. Czasami mówi spójnie, ale z częstym wahaniem i błędami gramatycznymi, posługując się ubogim słownictwem. Uczeń ma trudności w pisaniu poprawnych wypowiedzi, zawierają one błędy leksykalne, gramatyczne i interpunkcyjne.</w:t>
      </w:r>
    </w:p>
    <w:p>
      <w:pPr>
        <w:pStyle w:val="Normal"/>
        <w:spacing w:lineRule="auto" w:line="276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lang w:val="pl-PL"/>
        </w:rPr>
        <w:t>Ocena niedostateczna</w:t>
      </w:r>
    </w:p>
    <w:p>
      <w:pPr>
        <w:pStyle w:val="Normal"/>
        <w:spacing w:lineRule="auto" w:line="276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/>
        </w:rPr>
        <w:t>Uczeń w najmniejszym stopniu nie opanował powyższych umiejętności.</w:t>
      </w:r>
    </w:p>
    <w:p>
      <w:pPr>
        <w:pStyle w:val="Normal"/>
        <w:spacing w:lineRule="auto" w:line="276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/>
        </w:rPr>
        <w:t>Uczniowie zobowiązani są do prowadzenia starannie uzupełnionego zeszytu, posiadania podręcznika oraz zeszytu ćwiczeń.</w:t>
      </w:r>
    </w:p>
    <w:p>
      <w:pPr>
        <w:pStyle w:val="Normal"/>
        <w:spacing w:lineRule="auto" w:line="276"/>
        <w:jc w:val="left"/>
        <w:rPr/>
      </w:pPr>
      <w:r>
        <w:rPr/>
        <w:br/>
        <w:b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LibreOffice/7.5.3.2$Windows_X86_64 LibreOffice_project/9f56dff12ba03b9acd7730a5a481eea045e468f3</Application>
  <AppVersion>15.0000</AppVersion>
  <Pages>4</Pages>
  <Words>899</Words>
  <Characters>6187</Characters>
  <CharactersWithSpaces>7022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2023-02-05T18:38:03Z</dcterms:created>
  <dc:creator>Agnieszka Jamróz</dc:creator>
  <dc:description/>
  <dc:language>pl-PL</dc:language>
  <cp:lastModifiedBy/>
  <dcterms:modified xsi:type="dcterms:W3CDTF">2023-09-03T20:35:49Z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