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A2" w:rsidRPr="004C67A2" w:rsidRDefault="004C67A2" w:rsidP="004C67A2">
      <w:pPr>
        <w:shd w:val="clear" w:color="auto" w:fill="FFFFFF"/>
        <w:spacing w:before="100" w:beforeAutospacing="1" w:after="299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Zarządzenie Nr 1/2022 Podkarpackiego Kuratora Oświaty z dnia 28 stycznia 2022 r.</w:t>
      </w: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</w: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w sprawie określenia terminów przeprowadzania postępowania rekrutacyjnego oraz postępowania uzupełniającego, w tym terminy składania dokumentów, do klas I publicznych szkół ponadpodstawowych, na semestr pierwszy klas I publicznych szkół policealnych i publicznych branżowych szkół II stopnia oraz do publicznych szkół podstawowych dla dorosłych i liceów ogólnokształcących dla dorosłych, na rok szkolny 2022/2023 w województwie podkarpackim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Działając na podstawie art. 154 ust. 1 </w:t>
      </w:r>
      <w:proofErr w:type="spellStart"/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pkt</w:t>
      </w:r>
      <w:proofErr w:type="spellEnd"/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2 ustawy z dnia 14 grudnia 2016 r. Prawo oświatowe (</w:t>
      </w:r>
      <w:proofErr w:type="spellStart"/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t.j</w:t>
      </w:r>
      <w:proofErr w:type="spellEnd"/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 Dz. U. z 2021 r. poz. 1082 ze zm.)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zarządza się, co następuje: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§1. </w:t>
      </w: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Ustala się terminy przeprowadzania postępowania rekrutacyjnego i postępowania uzupełniającego, w tym terminy składania dokumentów, do publicznych szkół na rok szkolny 2022/2023 na terenie województwa podkarpackiego:</w:t>
      </w:r>
    </w:p>
    <w:p w:rsidR="004C67A2" w:rsidRPr="004C67A2" w:rsidRDefault="004C67A2" w:rsidP="004C6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do klas I publicznych szkół ponadpodstawowych, stanowiące </w:t>
      </w:r>
      <w:hyperlink r:id="rId5" w:history="1">
        <w:r w:rsidRPr="004C67A2">
          <w:rPr>
            <w:rFonts w:ascii="Arial" w:eastAsia="Times New Roman" w:hAnsi="Arial" w:cs="Arial"/>
            <w:color w:val="4169E1"/>
            <w:sz w:val="26"/>
            <w:lang w:eastAsia="pl-PL"/>
          </w:rPr>
          <w:t>załącznik nr 1</w:t>
        </w:r>
      </w:hyperlink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do zarządzenia,</w:t>
      </w:r>
    </w:p>
    <w:p w:rsidR="004C67A2" w:rsidRPr="004C67A2" w:rsidRDefault="004C67A2" w:rsidP="004C6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na semestr pierwszy klas I publicznych szkół policealnych i publicznych branżowych szkół II stopnia, stanowiące </w:t>
      </w:r>
      <w:hyperlink r:id="rId6" w:history="1">
        <w:r w:rsidRPr="004C67A2">
          <w:rPr>
            <w:rFonts w:ascii="Arial" w:eastAsia="Times New Roman" w:hAnsi="Arial" w:cs="Arial"/>
            <w:color w:val="4169E1"/>
            <w:sz w:val="26"/>
            <w:lang w:eastAsia="pl-PL"/>
          </w:rPr>
          <w:t>załącznik nr 2</w:t>
        </w:r>
      </w:hyperlink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do zarządzenia,</w:t>
      </w:r>
    </w:p>
    <w:p w:rsidR="004C67A2" w:rsidRPr="004C67A2" w:rsidRDefault="004C67A2" w:rsidP="004C6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do szkół podstawowych dla dorosłych i liceów ogólnokształcących dla dorosłych stanowiące </w:t>
      </w:r>
      <w:hyperlink r:id="rId7" w:history="1">
        <w:r w:rsidRPr="004C67A2">
          <w:rPr>
            <w:rFonts w:ascii="Arial" w:eastAsia="Times New Roman" w:hAnsi="Arial" w:cs="Arial"/>
            <w:color w:val="4169E1"/>
            <w:sz w:val="26"/>
            <w:lang w:eastAsia="pl-PL"/>
          </w:rPr>
          <w:t>załącznik nr 3</w:t>
        </w:r>
      </w:hyperlink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do zarządzenia.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§2. </w:t>
      </w: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Zobowiązuje się dyrektorów szkół do przeprowadzania rekrutacji zgodnie z obowiązującymi w tym zakresie przepisami prawa oświatowego oraz terminami, o których mowa w § 1.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§3. </w:t>
      </w: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Zarządzenie podlega ogłoszeniu na stronie internetowej Kuratorium Oświaty w Rzeszowie.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§4. </w:t>
      </w:r>
      <w:r w:rsidRPr="004C67A2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Zarządzenie wchodzi w życie z dniem podpisania.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color w:val="222222"/>
          <w:sz w:val="26"/>
          <w:lang w:eastAsia="pl-PL"/>
        </w:rPr>
        <w:t>Podkarpacki Kurator Oświaty</w:t>
      </w:r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67A2">
        <w:rPr>
          <w:rFonts w:ascii="Arial" w:eastAsia="Times New Roman" w:hAnsi="Arial" w:cs="Arial"/>
          <w:b/>
          <w:bCs/>
          <w:i/>
          <w:iCs/>
          <w:color w:val="222222"/>
          <w:sz w:val="26"/>
          <w:lang w:eastAsia="pl-PL"/>
        </w:rPr>
        <w:t xml:space="preserve">      Małgorzata </w:t>
      </w:r>
      <w:proofErr w:type="spellStart"/>
      <w:r w:rsidRPr="004C67A2">
        <w:rPr>
          <w:rFonts w:ascii="Arial" w:eastAsia="Times New Roman" w:hAnsi="Arial" w:cs="Arial"/>
          <w:b/>
          <w:bCs/>
          <w:i/>
          <w:iCs/>
          <w:color w:val="222222"/>
          <w:sz w:val="26"/>
          <w:lang w:eastAsia="pl-PL"/>
        </w:rPr>
        <w:t>Rauch</w:t>
      </w:r>
      <w:proofErr w:type="spellEnd"/>
    </w:p>
    <w:p w:rsidR="004C67A2" w:rsidRPr="004C67A2" w:rsidRDefault="004C67A2" w:rsidP="004C67A2">
      <w:pPr>
        <w:shd w:val="clear" w:color="auto" w:fill="FFFFFF"/>
        <w:spacing w:before="100" w:beforeAutospacing="1" w:after="299"/>
        <w:jc w:val="left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hyperlink r:id="rId8" w:history="1">
        <w:r w:rsidRPr="004C67A2">
          <w:rPr>
            <w:rFonts w:ascii="Arial" w:eastAsia="Times New Roman" w:hAnsi="Arial" w:cs="Arial"/>
            <w:b/>
            <w:bCs/>
            <w:color w:val="4169E1"/>
            <w:sz w:val="26"/>
            <w:lang w:eastAsia="pl-PL"/>
          </w:rPr>
          <w:t>Komunikat – postępowanie rekrutacyjne w okresie czasowego ograniczenia funkcjonowania jednostek systemu oświaty</w:t>
        </w:r>
      </w:hyperlink>
    </w:p>
    <w:p w:rsidR="003B0B00" w:rsidRDefault="003B0B00" w:rsidP="004C67A2">
      <w:pPr>
        <w:jc w:val="left"/>
      </w:pPr>
    </w:p>
    <w:sectPr w:rsidR="003B0B00" w:rsidSect="003B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20CE"/>
    <w:multiLevelType w:val="multilevel"/>
    <w:tmpl w:val="141C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C67A2"/>
    <w:rsid w:val="0009427E"/>
    <w:rsid w:val="003B0B00"/>
    <w:rsid w:val="004C67A2"/>
    <w:rsid w:val="005D0462"/>
    <w:rsid w:val="007F4F4E"/>
    <w:rsid w:val="0083730A"/>
    <w:rsid w:val="009C0C4E"/>
    <w:rsid w:val="00B14E36"/>
    <w:rsid w:val="00E82066"/>
    <w:rsid w:val="00E9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36"/>
  </w:style>
  <w:style w:type="paragraph" w:styleId="Nagwek1">
    <w:name w:val="heading 1"/>
    <w:basedOn w:val="Normalny"/>
    <w:link w:val="Nagwek1Znak"/>
    <w:uiPriority w:val="9"/>
    <w:qFormat/>
    <w:rsid w:val="004C67A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7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67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7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6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.rzeszow.pl/_wp/wp-content/uploads/2022/01/komunikat-w-sprawie-rekrutacji-na-www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.rzeszow.pl/_wp/wp-content/uploads/2022/01/zalacznik-nr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.rzeszow.pl/_wp/wp-content/uploads/2022/01/zalacznik-nr-2.docx" TargetMode="External"/><Relationship Id="rId5" Type="http://schemas.openxmlformats.org/officeDocument/2006/relationships/hyperlink" Target="https://www.ko.rzeszow.pl/_wp/wp-content/uploads/2022/01/zalacznik-nr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2022-03-14T09:01:00Z</dcterms:created>
  <dcterms:modified xsi:type="dcterms:W3CDTF">2022-03-14T09:02:00Z</dcterms:modified>
</cp:coreProperties>
</file>